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DC000" w14:textId="77777777" w:rsidR="009B1498" w:rsidRDefault="009B1498" w:rsidP="009B1498">
      <w:pPr>
        <w:jc w:val="center"/>
        <w:rPr>
          <w:sz w:val="32"/>
          <w:szCs w:val="32"/>
        </w:rPr>
      </w:pPr>
    </w:p>
    <w:p w14:paraId="512983D2" w14:textId="77777777" w:rsidR="009B1498" w:rsidRDefault="009B1498" w:rsidP="009B1498">
      <w:pPr>
        <w:jc w:val="center"/>
        <w:rPr>
          <w:sz w:val="32"/>
          <w:szCs w:val="32"/>
        </w:rPr>
      </w:pPr>
    </w:p>
    <w:p w14:paraId="2BABFCE5" w14:textId="77777777" w:rsidR="009B1498" w:rsidRDefault="009B1498" w:rsidP="009B1498">
      <w:pPr>
        <w:jc w:val="center"/>
        <w:rPr>
          <w:sz w:val="32"/>
          <w:szCs w:val="32"/>
        </w:rPr>
      </w:pPr>
    </w:p>
    <w:p w14:paraId="3E2113B2" w14:textId="77777777" w:rsidR="009B1498" w:rsidRDefault="009B1498" w:rsidP="009B1498">
      <w:pPr>
        <w:jc w:val="center"/>
        <w:rPr>
          <w:sz w:val="32"/>
          <w:szCs w:val="32"/>
        </w:rPr>
      </w:pPr>
    </w:p>
    <w:p w14:paraId="1121CCDC" w14:textId="548F9CDD" w:rsidR="009B1498" w:rsidRPr="00F047F3" w:rsidRDefault="009B1498" w:rsidP="009B1498">
      <w:pPr>
        <w:jc w:val="center"/>
        <w:rPr>
          <w:sz w:val="32"/>
          <w:szCs w:val="32"/>
        </w:rPr>
      </w:pPr>
      <w:r w:rsidRPr="00F047F3">
        <w:rPr>
          <w:sz w:val="32"/>
          <w:szCs w:val="32"/>
        </w:rPr>
        <w:t xml:space="preserve">Document de support </w:t>
      </w:r>
      <w:r w:rsidR="00E6787E">
        <w:rPr>
          <w:sz w:val="32"/>
          <w:szCs w:val="32"/>
        </w:rPr>
        <w:t>à</w:t>
      </w:r>
      <w:r w:rsidRPr="00F047F3">
        <w:rPr>
          <w:sz w:val="32"/>
          <w:szCs w:val="32"/>
        </w:rPr>
        <w:t xml:space="preserve"> la présentation : </w:t>
      </w:r>
    </w:p>
    <w:p w14:paraId="5D5CE42C" w14:textId="7043F8C6" w:rsidR="009B1498" w:rsidRDefault="000168B5" w:rsidP="009B1498">
      <w:pPr>
        <w:jc w:val="center"/>
        <w:rPr>
          <w:b/>
          <w:bCs/>
          <w:sz w:val="32"/>
          <w:szCs w:val="32"/>
        </w:rPr>
      </w:pPr>
      <w:r>
        <w:rPr>
          <w:b/>
          <w:bCs/>
          <w:sz w:val="32"/>
          <w:szCs w:val="32"/>
        </w:rPr>
        <w:t>Conception d’une passerelle multifonction en aluminium</w:t>
      </w:r>
    </w:p>
    <w:p w14:paraId="4FAA60A6" w14:textId="77777777" w:rsidR="009B1498" w:rsidRDefault="009B1498" w:rsidP="009B1498">
      <w:pPr>
        <w:jc w:val="center"/>
        <w:rPr>
          <w:b/>
          <w:bCs/>
          <w:sz w:val="32"/>
          <w:szCs w:val="32"/>
        </w:rPr>
      </w:pPr>
      <w:bookmarkStart w:id="0" w:name="_GoBack"/>
      <w:bookmarkEnd w:id="0"/>
    </w:p>
    <w:p w14:paraId="37F9DAAE" w14:textId="588AC865" w:rsidR="009B1498" w:rsidRDefault="00E6787E" w:rsidP="009B1498">
      <w:pPr>
        <w:jc w:val="center"/>
        <w:rPr>
          <w:sz w:val="32"/>
          <w:szCs w:val="32"/>
        </w:rPr>
      </w:pPr>
      <w:r>
        <w:rPr>
          <w:sz w:val="32"/>
          <w:szCs w:val="32"/>
        </w:rPr>
        <w:t>Contenu développé par :</w:t>
      </w:r>
    </w:p>
    <w:p w14:paraId="3281F20E" w14:textId="283F4300" w:rsidR="009B1498" w:rsidRPr="00E6787E" w:rsidRDefault="000168B5" w:rsidP="009B1498">
      <w:pPr>
        <w:jc w:val="center"/>
        <w:rPr>
          <w:b/>
          <w:sz w:val="32"/>
          <w:szCs w:val="32"/>
        </w:rPr>
      </w:pPr>
      <w:r w:rsidRPr="00E6787E">
        <w:rPr>
          <w:b/>
          <w:sz w:val="32"/>
          <w:szCs w:val="32"/>
        </w:rPr>
        <w:t xml:space="preserve">Sylvain Bédard </w:t>
      </w:r>
      <w:proofErr w:type="spellStart"/>
      <w:r w:rsidRPr="00E6787E">
        <w:rPr>
          <w:b/>
          <w:sz w:val="32"/>
          <w:szCs w:val="32"/>
        </w:rPr>
        <w:t>ing</w:t>
      </w:r>
      <w:proofErr w:type="spellEnd"/>
      <w:r w:rsidRPr="00E6787E">
        <w:rPr>
          <w:b/>
          <w:sz w:val="32"/>
          <w:szCs w:val="32"/>
        </w:rPr>
        <w:t xml:space="preserve">., </w:t>
      </w:r>
      <w:proofErr w:type="spellStart"/>
      <w:r w:rsidRPr="00E6787E">
        <w:rPr>
          <w:b/>
          <w:sz w:val="32"/>
          <w:szCs w:val="32"/>
        </w:rPr>
        <w:t>M.</w:t>
      </w:r>
      <w:proofErr w:type="gramStart"/>
      <w:r w:rsidRPr="00E6787E">
        <w:rPr>
          <w:b/>
          <w:sz w:val="32"/>
          <w:szCs w:val="32"/>
        </w:rPr>
        <w:t>Sc.A</w:t>
      </w:r>
      <w:proofErr w:type="spellEnd"/>
      <w:proofErr w:type="gramEnd"/>
    </w:p>
    <w:p w14:paraId="21BA9F15" w14:textId="5E87648A" w:rsidR="000168B5" w:rsidRDefault="000168B5" w:rsidP="009B1498">
      <w:pPr>
        <w:jc w:val="center"/>
        <w:rPr>
          <w:sz w:val="32"/>
          <w:szCs w:val="32"/>
        </w:rPr>
      </w:pPr>
      <w:r>
        <w:rPr>
          <w:sz w:val="32"/>
          <w:szCs w:val="32"/>
        </w:rPr>
        <w:t>Directeur d’expertise, ponts et ouvrages d’art</w:t>
      </w:r>
    </w:p>
    <w:p w14:paraId="3D0F68A6" w14:textId="31E039D4" w:rsidR="000168B5" w:rsidRDefault="000168B5" w:rsidP="009B1498">
      <w:pPr>
        <w:jc w:val="center"/>
        <w:rPr>
          <w:sz w:val="32"/>
          <w:szCs w:val="32"/>
        </w:rPr>
      </w:pPr>
      <w:proofErr w:type="spellStart"/>
      <w:r>
        <w:rPr>
          <w:sz w:val="32"/>
          <w:szCs w:val="32"/>
        </w:rPr>
        <w:t>Stantec</w:t>
      </w:r>
      <w:proofErr w:type="spellEnd"/>
    </w:p>
    <w:p w14:paraId="5D441513" w14:textId="17E95877" w:rsidR="009B1498" w:rsidRDefault="009B1498" w:rsidP="009B1498">
      <w:pPr>
        <w:jc w:val="center"/>
        <w:rPr>
          <w:sz w:val="32"/>
          <w:szCs w:val="32"/>
        </w:rPr>
      </w:pPr>
    </w:p>
    <w:p w14:paraId="6DF3898C" w14:textId="32F0A22B" w:rsidR="009B1498" w:rsidRDefault="009B1498">
      <w:pPr>
        <w:jc w:val="left"/>
        <w:rPr>
          <w:sz w:val="32"/>
          <w:szCs w:val="32"/>
        </w:rPr>
      </w:pPr>
      <w:r>
        <w:rPr>
          <w:sz w:val="32"/>
          <w:szCs w:val="32"/>
        </w:rPr>
        <w:br w:type="page"/>
      </w:r>
    </w:p>
    <w:p w14:paraId="548A0B16" w14:textId="5A4B90A8" w:rsidR="009B1498" w:rsidRDefault="009B1498" w:rsidP="009B1498">
      <w:pPr>
        <w:pStyle w:val="Titre1"/>
      </w:pPr>
      <w:r>
        <w:lastRenderedPageBreak/>
        <w:t xml:space="preserve">Diapositive </w:t>
      </w:r>
      <w:r w:rsidR="00833676">
        <w:t>2</w:t>
      </w:r>
      <w:r>
        <w:t>1</w:t>
      </w:r>
    </w:p>
    <w:p w14:paraId="3691B7C7" w14:textId="16F897AB" w:rsidR="00833676" w:rsidRDefault="00833676" w:rsidP="009B1498">
      <w:r>
        <w:t xml:space="preserve">La norme CSA S6 :19 </w:t>
      </w:r>
      <w:proofErr w:type="gramStart"/>
      <w:r>
        <w:t>tableau</w:t>
      </w:r>
      <w:proofErr w:type="gramEnd"/>
      <w:r>
        <w:t xml:space="preserve"> 3.4 indique une charge morte de 9,5 kPa pour le bois dur. Cependant</w:t>
      </w:r>
      <w:r w:rsidR="00172038">
        <w:t>,</w:t>
      </w:r>
      <w:r>
        <w:t xml:space="preserve"> le bois IPE a un poids volumique plus important de l’ordre de 10,6</w:t>
      </w:r>
      <w:r w:rsidR="00172038">
        <w:t> </w:t>
      </w:r>
      <w:r>
        <w:t>kN/m³. La surcharge de 0,45</w:t>
      </w:r>
      <w:r w:rsidR="00172038">
        <w:t> </w:t>
      </w:r>
      <w:r>
        <w:t>kN/m² représente une majoration de l’ordre de 10</w:t>
      </w:r>
      <w:r w:rsidR="00172038">
        <w:t> </w:t>
      </w:r>
      <w:r>
        <w:t>% du poids propre du platelage pour tenir compte de la quincaillerie nécessaire pour le fixer à la charpente, de même que pour considérer le poids des soudures, boulons et autres détails non modélisé</w:t>
      </w:r>
      <w:r w:rsidR="00172038">
        <w:t>s</w:t>
      </w:r>
      <w:r>
        <w:t xml:space="preserve"> de la charpente d’aluminium.</w:t>
      </w:r>
    </w:p>
    <w:p w14:paraId="63D7D42C" w14:textId="3DE9AE9C" w:rsidR="00833676" w:rsidRDefault="00833676" w:rsidP="009B1498">
      <w:r>
        <w:t>Le poids total de la charpente + platelage de bois est estimé à ±</w:t>
      </w:r>
      <w:r w:rsidR="000168B5">
        <w:t>14</w:t>
      </w:r>
      <w:r w:rsidR="00172038">
        <w:t> </w:t>
      </w:r>
      <w:r w:rsidR="000168B5">
        <w:t>700</w:t>
      </w:r>
      <w:r w:rsidR="00172038">
        <w:t> </w:t>
      </w:r>
      <w:r>
        <w:t>kg</w:t>
      </w:r>
      <w:r w:rsidR="00172038">
        <w:t>.</w:t>
      </w:r>
    </w:p>
    <w:p w14:paraId="3F18532E" w14:textId="136ABA9B" w:rsidR="009B1498" w:rsidRDefault="009B1498" w:rsidP="009B1498">
      <w:pPr>
        <w:pStyle w:val="Titre1"/>
      </w:pPr>
      <w:r>
        <w:t>Diapositive 2</w:t>
      </w:r>
      <w:r w:rsidR="00952CA6">
        <w:t>2</w:t>
      </w:r>
    </w:p>
    <w:p w14:paraId="4910A45B" w14:textId="1775FAD2" w:rsidR="009B1498" w:rsidRDefault="00F51AD7" w:rsidP="009B1498">
      <w:r>
        <w:t>L’effet maximal des charges piétonnière</w:t>
      </w:r>
      <w:r w:rsidR="00172038">
        <w:t>s</w:t>
      </w:r>
      <w:r>
        <w:t xml:space="preserve"> n’est pas nécessairement obtenu en mettant une charge uniforme sur toute la longueur de la passerelle. Le</w:t>
      </w:r>
      <w:r w:rsidR="00B2009E">
        <w:t>s</w:t>
      </w:r>
      <w:r>
        <w:t xml:space="preserve"> tableau</w:t>
      </w:r>
      <w:r w:rsidR="00B2009E">
        <w:t>x</w:t>
      </w:r>
      <w:r>
        <w:t xml:space="preserve"> ci-dessous montre</w:t>
      </w:r>
      <w:r w:rsidR="00172038">
        <w:t>nt</w:t>
      </w:r>
      <w:r>
        <w:t xml:space="preserve"> la différence </w:t>
      </w:r>
      <w:r w:rsidR="00D3377F">
        <w:t>pour une</w:t>
      </w:r>
      <w:r>
        <w:t xml:space="preserve"> travée simple</w:t>
      </w:r>
      <w:r w:rsidR="00D3377F">
        <w:t xml:space="preserve"> uniformément chargée et une travée simple chargé</w:t>
      </w:r>
      <w:r w:rsidR="00172038">
        <w:t>e</w:t>
      </w:r>
      <w:r w:rsidR="00D3377F">
        <w:t xml:space="preserve"> </w:t>
      </w:r>
      <w:r w:rsidR="00B2009E">
        <w:t xml:space="preserve">partiellement </w:t>
      </w:r>
      <w:r w:rsidR="00D3377F">
        <w:t>pour obtenir le moment maximal</w:t>
      </w:r>
      <w:r>
        <w:t>.</w:t>
      </w:r>
    </w:p>
    <w:p w14:paraId="686ED80B" w14:textId="77777777" w:rsidR="00B2009E" w:rsidRPr="00B2009E" w:rsidRDefault="00B2009E" w:rsidP="00B2009E">
      <w:pPr>
        <w:jc w:val="center"/>
        <w:rPr>
          <w:rFonts w:eastAsiaTheme="minorEastAsia"/>
          <w:b/>
          <w:bCs/>
          <w:iCs/>
          <w:u w:val="single"/>
        </w:rPr>
      </w:pPr>
      <w:r w:rsidRPr="00B2009E">
        <w:rPr>
          <w:rFonts w:eastAsiaTheme="minorEastAsia"/>
          <w:b/>
          <w:bCs/>
          <w:iCs/>
          <w:u w:val="single"/>
        </w:rPr>
        <w:t>S6 :19</w:t>
      </w:r>
      <w:r w:rsidRPr="00B2009E">
        <w:rPr>
          <w:rFonts w:eastAsiaTheme="minorEastAsia"/>
          <w:b/>
          <w:bCs/>
          <w:iCs/>
          <w:u w:val="single"/>
        </w:rPr>
        <w:tab/>
        <w:t xml:space="preserve"> </w:t>
      </w:r>
    </w:p>
    <w:p w14:paraId="09C9087E" w14:textId="066EEC60" w:rsidR="00B2009E" w:rsidRDefault="00B2009E" w:rsidP="00B2009E">
      <w:pPr>
        <w:jc w:val="center"/>
      </w:pPr>
      <m:oMathPara>
        <m:oMath>
          <m:r>
            <w:rPr>
              <w:rFonts w:ascii="Cambria Math" w:hAnsi="Cambria Math"/>
            </w:rPr>
            <m:t>p=1,6 kPa ≤5,0 - </m:t>
          </m:r>
          <m:f>
            <m:fPr>
              <m:ctrlPr>
                <w:rPr>
                  <w:rFonts w:ascii="Cambria Math" w:hAnsi="Cambria Math"/>
                  <w:i/>
                  <w:iCs/>
                </w:rPr>
              </m:ctrlPr>
            </m:fPr>
            <m:num>
              <m:r>
                <w:rPr>
                  <w:rFonts w:ascii="Cambria Math" w:hAnsi="Cambria Math"/>
                </w:rPr>
                <m:t>s</m:t>
              </m:r>
            </m:num>
            <m:den>
              <m:r>
                <w:rPr>
                  <w:rFonts w:ascii="Cambria Math" w:hAnsi="Cambria Math"/>
                </w:rPr>
                <m:t>30</m:t>
              </m:r>
            </m:den>
          </m:f>
          <m:r>
            <w:rPr>
              <w:rFonts w:ascii="Cambria Math" w:hAnsi="Cambria Math"/>
            </w:rPr>
            <m:t>≤4,0 kPa</m:t>
          </m:r>
        </m:oMath>
      </m:oMathPara>
    </w:p>
    <w:p w14:paraId="02B245F0" w14:textId="77777777" w:rsidR="00B2009E" w:rsidRDefault="00B2009E" w:rsidP="009B1498"/>
    <w:p w14:paraId="5D5772C7" w14:textId="7CA54E0E" w:rsidR="00D3377F" w:rsidRDefault="00B2009E" w:rsidP="009B1498">
      <w:r w:rsidRPr="00B2009E">
        <w:rPr>
          <w:noProof/>
        </w:rPr>
        <w:drawing>
          <wp:inline distT="0" distB="0" distL="0" distR="0" wp14:anchorId="3CF9A7A1" wp14:editId="1287BE89">
            <wp:extent cx="5781675" cy="2933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2933700"/>
                    </a:xfrm>
                    <a:prstGeom prst="rect">
                      <a:avLst/>
                    </a:prstGeom>
                    <a:noFill/>
                    <a:ln>
                      <a:noFill/>
                    </a:ln>
                  </pic:spPr>
                </pic:pic>
              </a:graphicData>
            </a:graphic>
          </wp:inline>
        </w:drawing>
      </w:r>
    </w:p>
    <w:p w14:paraId="4202C77E" w14:textId="77777777" w:rsidR="00B2009E" w:rsidRPr="00B2009E" w:rsidRDefault="00B2009E" w:rsidP="00B2009E">
      <w:pPr>
        <w:jc w:val="center"/>
        <w:rPr>
          <w:b/>
          <w:bCs/>
          <w:u w:val="single"/>
        </w:rPr>
      </w:pPr>
      <w:r w:rsidRPr="00B2009E">
        <w:rPr>
          <w:b/>
          <w:bCs/>
          <w:u w:val="single"/>
        </w:rPr>
        <w:lastRenderedPageBreak/>
        <w:t>S6 :25 et S7</w:t>
      </w:r>
      <w:r w:rsidRPr="00B2009E">
        <w:rPr>
          <w:b/>
          <w:bCs/>
          <w:u w:val="single"/>
        </w:rPr>
        <w:tab/>
      </w:r>
    </w:p>
    <w:p w14:paraId="22182932" w14:textId="4D61F50D" w:rsidR="00B2009E" w:rsidRDefault="00B2009E" w:rsidP="00B2009E">
      <w:pPr>
        <w:jc w:val="center"/>
      </w:pPr>
      <w:r>
        <w:t xml:space="preserve"> </w:t>
      </w:r>
      <m:oMath>
        <m:r>
          <w:rPr>
            <w:rFonts w:ascii="Cambria Math" w:hAnsi="Cambria Math"/>
          </w:rPr>
          <m:t>p=4,25 kPa∙</m:t>
        </m:r>
        <m:d>
          <m:dPr>
            <m:ctrlPr>
              <w:rPr>
                <w:rFonts w:ascii="Cambria Math" w:hAnsi="Cambria Math"/>
                <w:i/>
                <w:iCs/>
              </w:rPr>
            </m:ctrlPr>
          </m:dPr>
          <m:e>
            <m:r>
              <w:rPr>
                <w:rFonts w:ascii="Cambria Math" w:hAnsi="Cambria Math"/>
              </w:rPr>
              <m:t>0,5+ </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5 m</m:t>
                    </m:r>
                  </m:num>
                  <m:den>
                    <m:r>
                      <w:rPr>
                        <w:rFonts w:ascii="Cambria Math" w:hAnsi="Cambria Math"/>
                      </w:rPr>
                      <m:t>s</m:t>
                    </m:r>
                  </m:den>
                </m:f>
              </m:e>
            </m:rad>
          </m:e>
        </m:d>
        <m:r>
          <w:rPr>
            <w:rFonts w:ascii="Cambria Math" w:hAnsi="Cambria Math"/>
          </w:rPr>
          <m:t>≤4,25 kPa</m:t>
        </m:r>
      </m:oMath>
    </w:p>
    <w:p w14:paraId="2765308E" w14:textId="77777777" w:rsidR="00B2009E" w:rsidRDefault="00B2009E" w:rsidP="009B1498"/>
    <w:p w14:paraId="06E1DD3C" w14:textId="1F1B96FC" w:rsidR="00B2009E" w:rsidRDefault="00B2009E" w:rsidP="009B1498">
      <w:r w:rsidRPr="00B2009E">
        <w:rPr>
          <w:noProof/>
        </w:rPr>
        <w:drawing>
          <wp:inline distT="0" distB="0" distL="0" distR="0" wp14:anchorId="5FEDC1DD" wp14:editId="41600E86">
            <wp:extent cx="5943600" cy="27190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19070"/>
                    </a:xfrm>
                    <a:prstGeom prst="rect">
                      <a:avLst/>
                    </a:prstGeom>
                    <a:noFill/>
                    <a:ln>
                      <a:noFill/>
                    </a:ln>
                  </pic:spPr>
                </pic:pic>
              </a:graphicData>
            </a:graphic>
          </wp:inline>
        </w:drawing>
      </w:r>
    </w:p>
    <w:p w14:paraId="42DB6F53" w14:textId="6188DDA1" w:rsidR="000168B5" w:rsidRDefault="000168B5" w:rsidP="009B1498">
      <w:r>
        <w:t xml:space="preserve">La nouvelle équation est mieux </w:t>
      </w:r>
      <w:r w:rsidR="00587690">
        <w:t>calibrée</w:t>
      </w:r>
      <w:r>
        <w:t xml:space="preserve"> afin d’obtenir l’effet max en chargeant la totalité de la travée</w:t>
      </w:r>
      <w:r w:rsidR="00172038">
        <w:t>, comme le dé</w:t>
      </w:r>
      <w:r w:rsidR="00587690">
        <w:t>montre le graphique ci-dessous.</w:t>
      </w:r>
    </w:p>
    <w:p w14:paraId="37B78E48" w14:textId="177BEA6F" w:rsidR="00587690" w:rsidRDefault="00587690" w:rsidP="009B1498">
      <w:r>
        <w:rPr>
          <w:noProof/>
        </w:rPr>
        <w:lastRenderedPageBreak/>
        <w:drawing>
          <wp:inline distT="0" distB="0" distL="0" distR="0" wp14:anchorId="63DD4632" wp14:editId="78323A6A">
            <wp:extent cx="5891917" cy="426983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827" cy="4282086"/>
                    </a:xfrm>
                    <a:prstGeom prst="rect">
                      <a:avLst/>
                    </a:prstGeom>
                    <a:noFill/>
                  </pic:spPr>
                </pic:pic>
              </a:graphicData>
            </a:graphic>
          </wp:inline>
        </w:drawing>
      </w:r>
    </w:p>
    <w:p w14:paraId="2E034832" w14:textId="180FCFE8" w:rsidR="009B1498" w:rsidRDefault="009B1498" w:rsidP="009B1498">
      <w:pPr>
        <w:pStyle w:val="Titre1"/>
      </w:pPr>
      <w:r>
        <w:t>Diapositive 3</w:t>
      </w:r>
      <w:r w:rsidR="00C802F8">
        <w:t>2</w:t>
      </w:r>
    </w:p>
    <w:p w14:paraId="38179C3F" w14:textId="39D9EF9F" w:rsidR="009B1498" w:rsidRPr="009B1498" w:rsidRDefault="00C802F8" w:rsidP="009B1498">
      <w:r>
        <w:t xml:space="preserve">Le modèle a été réalisé avec le logiciel ADA 2024. Tous les éléments principaux ont été modélisés, incluant les longerons. </w:t>
      </w:r>
      <w:r w:rsidR="0028135B">
        <w:t>La clause CSA S7:23 8.6.1.2 indique que tous les effets bénéfiques provenant de la considération des longerons dans le modèle ne doivent pas être considéré</w:t>
      </w:r>
      <w:r w:rsidR="00FF6988">
        <w:t>s</w:t>
      </w:r>
      <w:r w:rsidR="0028135B">
        <w:t xml:space="preserve"> dans la conception des poutres triangulées principale</w:t>
      </w:r>
      <w:r w:rsidR="00FF6988">
        <w:t>s</w:t>
      </w:r>
      <w:r w:rsidR="0028135B">
        <w:t xml:space="preserve">. </w:t>
      </w:r>
      <w:r>
        <w:t xml:space="preserve">Une attention particulière doit </w:t>
      </w:r>
      <w:r w:rsidR="0028135B">
        <w:t xml:space="preserve">donc </w:t>
      </w:r>
      <w:r>
        <w:t>être portée sur la façon de modéliser les longerons afin qu’ils agissent uniquement en flexion et qu’aucun effort de traction ne puisse leur être transmis</w:t>
      </w:r>
      <w:r w:rsidR="0028135B">
        <w:t>. De cette façon, on s’assure que les efforts de traction sont repris uniquement par les cordes inférieures des poutres.</w:t>
      </w:r>
    </w:p>
    <w:p w14:paraId="30DC31DC" w14:textId="3229F99C" w:rsidR="00AC2D85" w:rsidRDefault="00AC2D85" w:rsidP="009B1498">
      <w:r>
        <w:t>Les longerons sont continus au-dessus des entretoises. Dans le modèle, nous utilisons une bielle (membrure rotulée au</w:t>
      </w:r>
      <w:r w:rsidR="00FF6988">
        <w:t>x</w:t>
      </w:r>
      <w:r>
        <w:t xml:space="preserve"> 2 extrémités) pour relier les longerons aux entretoises. Pour éviter les problématiques de stabilité, les bielles sont rotulé</w:t>
      </w:r>
      <w:r w:rsidR="00FF6988">
        <w:t>es</w:t>
      </w:r>
      <w:r>
        <w:t xml:space="preserve"> à une seul</w:t>
      </w:r>
      <w:r w:rsidR="00BB4C86">
        <w:t>e</w:t>
      </w:r>
      <w:r>
        <w:t xml:space="preserve"> extrémité </w:t>
      </w:r>
      <w:r w:rsidR="00BB4C86">
        <w:t>à l’entretoise centrale uniquement pour faire une retenue longitudinale du platelage.</w:t>
      </w:r>
    </w:p>
    <w:p w14:paraId="4662DFAA" w14:textId="0CD34BE8" w:rsidR="00BB4C86" w:rsidRDefault="00BB4C86" w:rsidP="009B1498">
      <w:r>
        <w:lastRenderedPageBreak/>
        <w:t>Les modèles ADA sont disponible</w:t>
      </w:r>
      <w:r w:rsidR="003C3B68">
        <w:t>s</w:t>
      </w:r>
      <w:r>
        <w:t xml:space="preserve"> pour consultation.</w:t>
      </w:r>
    </w:p>
    <w:p w14:paraId="201318C3" w14:textId="70FA3E1F" w:rsidR="003A27A5" w:rsidRDefault="003A27A5" w:rsidP="003A27A5">
      <w:pPr>
        <w:pStyle w:val="Titre1"/>
      </w:pPr>
      <w:r>
        <w:t>Diapositive 33</w:t>
      </w:r>
    </w:p>
    <w:p w14:paraId="6C245687" w14:textId="24AE1BB5" w:rsidR="003A27A5" w:rsidRDefault="003A27A5" w:rsidP="003A27A5">
      <w:r>
        <w:t>On remarque qu’il y a des efforts longitudinaux importants dans les appareils d’appuis. Cette situation vient du fait que les 2 appuis à la culée fixe sont bloqué</w:t>
      </w:r>
      <w:r w:rsidR="00464E71">
        <w:t>s</w:t>
      </w:r>
      <w:r>
        <w:t xml:space="preserve"> dans la direction verticale, transversale et longitudinale. À l’autre culée, les appuis sont bloqués uniquement dans la direction verticale et transversale. </w:t>
      </w:r>
    </w:p>
    <w:p w14:paraId="5D65A90C" w14:textId="41CCBECB" w:rsidR="003A27A5" w:rsidRDefault="003A27A5" w:rsidP="003A27A5">
      <w:r>
        <w:t xml:space="preserve">Lorsqu’une charge latérale est appliquée sur la structure, comme la charge de vent par exemple, </w:t>
      </w:r>
      <w:r w:rsidR="00641603">
        <w:t>o</w:t>
      </w:r>
      <w:r>
        <w:t>n peut</w:t>
      </w:r>
      <w:r w:rsidR="00641603">
        <w:t xml:space="preserve"> représenter la passerelle comme une poutre où chacune des fermes représente une semelle et les entretoises combiné avec le contreventement inférieure forme l’âme. Puisque la structure est modélisée en 3D, la distance entre les 2 appuis à la culée fixe permet donc de reprendre un moment à cet axe mais pas à l’autre culée.</w:t>
      </w:r>
    </w:p>
    <w:p w14:paraId="77D065CD" w14:textId="0D6EC267" w:rsidR="00641603" w:rsidRDefault="00641603" w:rsidP="003A27A5">
      <w:r>
        <w:t>La charge de vent non pondérée représente une charge uniforme de l’ordre de 3 kN/m appliqué</w:t>
      </w:r>
      <w:r w:rsidR="0079188C">
        <w:t>e</w:t>
      </w:r>
      <w:r>
        <w:t xml:space="preserve"> le long de la passerelle. </w:t>
      </w:r>
      <w:r w:rsidR="0079188C">
        <w:t>Dans la direction transversale, la passerelle peut être simplifié comme une poutre de 33 m de long encastré à une extrémité et simplement appuyée à l’autre. Le moment max à l’appuis encastré est de :</w:t>
      </w:r>
    </w:p>
    <w:p w14:paraId="2EBE1BB9" w14:textId="08693802" w:rsidR="0079188C" w:rsidRPr="0079188C" w:rsidRDefault="00E6787E" w:rsidP="003A27A5">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 xml:space="preserve">w </m:t>
              </m:r>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f>
                <m:fPr>
                  <m:type m:val="lin"/>
                  <m:ctrlPr>
                    <w:rPr>
                      <w:rFonts w:ascii="Cambria Math" w:hAnsi="Cambria Math"/>
                      <w:i/>
                    </w:rPr>
                  </m:ctrlPr>
                </m:fPr>
                <m:num>
                  <m:r>
                    <w:rPr>
                      <w:rFonts w:ascii="Cambria Math" w:hAnsi="Cambria Math"/>
                    </w:rPr>
                    <m:t>kN</m:t>
                  </m:r>
                </m:num>
                <m:den>
                  <m:r>
                    <w:rPr>
                      <w:rFonts w:ascii="Cambria Math" w:hAnsi="Cambria Math"/>
                    </w:rPr>
                    <m:t>m∙</m:t>
                  </m:r>
                </m:den>
              </m:f>
              <m:r>
                <w:rPr>
                  <w:rFonts w:ascii="Cambria Math" w:hAnsi="Cambria Math"/>
                </w:rPr>
                <m:t xml:space="preserve"> </m:t>
              </m:r>
              <m:sSup>
                <m:sSupPr>
                  <m:ctrlPr>
                    <w:rPr>
                      <w:rFonts w:ascii="Cambria Math" w:hAnsi="Cambria Math"/>
                      <w:i/>
                    </w:rPr>
                  </m:ctrlPr>
                </m:sSupPr>
                <m:e>
                  <m:r>
                    <w:rPr>
                      <w:rFonts w:ascii="Cambria Math" w:hAnsi="Cambria Math"/>
                    </w:rPr>
                    <m:t xml:space="preserve">(33 m) </m:t>
                  </m:r>
                </m:e>
                <m:sup>
                  <m:r>
                    <w:rPr>
                      <w:rFonts w:ascii="Cambria Math" w:hAnsi="Cambria Math"/>
                    </w:rPr>
                    <m:t>2</m:t>
                  </m:r>
                </m:sup>
              </m:sSup>
            </m:num>
            <m:den>
              <m:r>
                <w:rPr>
                  <w:rFonts w:ascii="Cambria Math" w:hAnsi="Cambria Math"/>
                </w:rPr>
                <m:t>8</m:t>
              </m:r>
            </m:den>
          </m:f>
          <m:r>
            <w:rPr>
              <w:rFonts w:ascii="Cambria Math" w:hAnsi="Cambria Math"/>
            </w:rPr>
            <m:t>=408 kN.m</m:t>
          </m:r>
        </m:oMath>
      </m:oMathPara>
    </w:p>
    <w:p w14:paraId="7F61DF3B" w14:textId="633FEEEC" w:rsidR="0079188C" w:rsidRDefault="0079188C" w:rsidP="003A27A5">
      <w:pPr>
        <w:rPr>
          <w:rFonts w:eastAsiaTheme="minorEastAsia"/>
        </w:rPr>
      </w:pPr>
      <w:r>
        <w:rPr>
          <w:rFonts w:eastAsiaTheme="minorEastAsia"/>
        </w:rPr>
        <w:t>Et la réaction longitudinale dans l’appui devient :</w:t>
      </w:r>
    </w:p>
    <w:p w14:paraId="3DB25DBA" w14:textId="2E8C55F4" w:rsidR="0079188C" w:rsidRPr="008D0523" w:rsidRDefault="00E6787E" w:rsidP="003A27A5">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408 kN.m</m:t>
              </m:r>
            </m:num>
            <m:den>
              <m:r>
                <w:rPr>
                  <w:rFonts w:ascii="Cambria Math" w:hAnsi="Cambria Math"/>
                </w:rPr>
                <m:t>3,4 m</m:t>
              </m:r>
            </m:den>
          </m:f>
          <m:r>
            <w:rPr>
              <w:rFonts w:ascii="Cambria Math" w:hAnsi="Cambria Math"/>
            </w:rPr>
            <m:t>=±120 kN</m:t>
          </m:r>
        </m:oMath>
      </m:oMathPara>
    </w:p>
    <w:p w14:paraId="4C6A08E9" w14:textId="36C57BA2" w:rsidR="008D0523" w:rsidRDefault="00041A25" w:rsidP="003A27A5">
      <w:r>
        <w:rPr>
          <w:rFonts w:eastAsiaTheme="minorEastAsia"/>
        </w:rPr>
        <w:t>En plus de pondér</w:t>
      </w:r>
      <w:r w:rsidR="00BE0C56">
        <w:rPr>
          <w:rFonts w:eastAsiaTheme="minorEastAsia"/>
        </w:rPr>
        <w:t>er</w:t>
      </w:r>
      <w:r>
        <w:rPr>
          <w:rFonts w:eastAsiaTheme="minorEastAsia"/>
        </w:rPr>
        <w:t xml:space="preserve"> cette réaction pour les combinaisons appropriées, d</w:t>
      </w:r>
      <w:r w:rsidR="008D0523">
        <w:rPr>
          <w:rFonts w:eastAsiaTheme="minorEastAsia"/>
        </w:rPr>
        <w:t xml:space="preserve">’autres efforts provenant de la torsion de la passerelle sous certaine charge peuvent également faire augmenter cette valeur. Ces efforts ne sont généralement pas visibles si on modélise une ferme seulement en 2D. </w:t>
      </w:r>
    </w:p>
    <w:p w14:paraId="35F6A732" w14:textId="430B3FC7" w:rsidR="009B1498" w:rsidRDefault="009B1498" w:rsidP="009B1498">
      <w:pPr>
        <w:pStyle w:val="Titre1"/>
      </w:pPr>
      <w:r>
        <w:t>Diapositive 4</w:t>
      </w:r>
      <w:r w:rsidR="003C3B68">
        <w:t>3</w:t>
      </w:r>
    </w:p>
    <w:p w14:paraId="07A02D19" w14:textId="2113C18D" w:rsidR="009B1498" w:rsidRDefault="003C3B68" w:rsidP="009B1498">
      <w:r>
        <w:t>Les chargements dynamiques p</w:t>
      </w:r>
      <w:r w:rsidRPr="003C3B68">
        <w:rPr>
          <w:vertAlign w:val="subscript"/>
        </w:rPr>
        <w:t>m</w:t>
      </w:r>
      <w:r>
        <w:t xml:space="preserve">(t) </w:t>
      </w:r>
      <w:r w:rsidR="00CF1D94">
        <w:t xml:space="preserve">déterminés selon le guide CSA S7:23 sont appliqués au modèle numérique. L’analyse temporelle doit tenir compte de l’amortissement critique. Elle doit également se faire sur une durée suffisamment longue pour atteindre le régime permanent (certains logiciels permettent de faire directement une analyse en régime permanent). Il est important de discrétiser </w:t>
      </w:r>
      <w:r w:rsidR="00DE2D7E">
        <w:t xml:space="preserve">suffisamment </w:t>
      </w:r>
      <w:r w:rsidR="00CF1D94">
        <w:t>le pas de temp</w:t>
      </w:r>
      <w:r w:rsidR="007E63E5">
        <w:t>s</w:t>
      </w:r>
      <w:r w:rsidR="00CF1D94">
        <w:t xml:space="preserve"> de l’analyse temporelle </w:t>
      </w:r>
      <w:r w:rsidR="00DE2D7E">
        <w:t>afin de capturer les valeurs maximale et minimale.</w:t>
      </w:r>
    </w:p>
    <w:p w14:paraId="1852604F" w14:textId="6F4D4FBA" w:rsidR="00DE2D7E" w:rsidRDefault="00DE2D7E" w:rsidP="009B1498">
      <w:r>
        <w:lastRenderedPageBreak/>
        <w:t>Dans le cas de notre modèle, le pas de temps a été fixé à 0,005</w:t>
      </w:r>
      <w:r w:rsidR="00200C45">
        <w:t xml:space="preserve"> </w:t>
      </w:r>
      <w:r>
        <w:t>s pour une durée de 90</w:t>
      </w:r>
      <w:r w:rsidR="00FF6988">
        <w:t> </w:t>
      </w:r>
      <w:r>
        <w:t>s. Ainsi</w:t>
      </w:r>
      <w:r w:rsidR="00FF6988">
        <w:t>,</w:t>
      </w:r>
      <w:r>
        <w:t xml:space="preserve"> pour l’application de la charge verticale à une fréquence de 3,445</w:t>
      </w:r>
      <w:r w:rsidR="00FF6988">
        <w:t> </w:t>
      </w:r>
      <w:r>
        <w:t>Hz, (T=0,290</w:t>
      </w:r>
      <w:r w:rsidR="00FF6988">
        <w:t> </w:t>
      </w:r>
      <w:r>
        <w:t>s) nous avons 58</w:t>
      </w:r>
      <w:r w:rsidR="00FF6988">
        <w:t> </w:t>
      </w:r>
      <w:r>
        <w:t xml:space="preserve">points de lecture </w:t>
      </w:r>
      <w:r w:rsidR="00604AF0">
        <w:t>par</w:t>
      </w:r>
      <w:r>
        <w:t xml:space="preserve"> cycle de vibration.</w:t>
      </w:r>
    </w:p>
    <w:p w14:paraId="2FC5CAF4" w14:textId="77777777" w:rsidR="00604AF0" w:rsidRDefault="00604AF0" w:rsidP="009B1498"/>
    <w:p w14:paraId="455A3523" w14:textId="6461639B" w:rsidR="00604AF0" w:rsidRDefault="00200C45" w:rsidP="009B1498">
      <w:r>
        <w:rPr>
          <w:noProof/>
        </w:rPr>
        <w:drawing>
          <wp:inline distT="0" distB="0" distL="0" distR="0" wp14:anchorId="5BAECEAC" wp14:editId="1AD742BF">
            <wp:extent cx="5707555" cy="4136224"/>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939" cy="4149547"/>
                    </a:xfrm>
                    <a:prstGeom prst="rect">
                      <a:avLst/>
                    </a:prstGeom>
                    <a:noFill/>
                  </pic:spPr>
                </pic:pic>
              </a:graphicData>
            </a:graphic>
          </wp:inline>
        </w:drawing>
      </w:r>
    </w:p>
    <w:p w14:paraId="420D622E" w14:textId="77777777" w:rsidR="00AE6607" w:rsidRDefault="00200C45" w:rsidP="009B1498">
      <w:r>
        <w:t>Le logiciel utilisé donne comme résultat le déplacement d’un nœud en fonction du temps. Pour déterminer l’accélération maximale ressentie par les occupants, il faut donc dériver la courbe déplacement-temps pour obtenir la vitesse en fonction du temps, et dériver une seconde fois la courbe vitesse-temps pour obtenir l’accélération.</w:t>
      </w:r>
    </w:p>
    <w:p w14:paraId="43F54375" w14:textId="77777777" w:rsidR="00AE6607" w:rsidRDefault="00AE6607" w:rsidP="009B1498"/>
    <w:p w14:paraId="3D0D177F" w14:textId="463577D1" w:rsidR="00AE6607" w:rsidRDefault="00AE6607" w:rsidP="009B1498">
      <w:pPr>
        <w:rPr>
          <w:rFonts w:eastAsiaTheme="minorEastAsia"/>
        </w:rPr>
      </w:pPr>
      <m:oMath>
        <m:r>
          <m:rPr>
            <m:sty m:val="p"/>
          </m:rPr>
          <w:rPr>
            <w:rFonts w:ascii="Cambria Math" w:hAnsi="Cambria Math"/>
          </w:rPr>
          <m:t>Δ(t)</m:t>
        </m:r>
        <m:r>
          <w:rPr>
            <w:rFonts w:ascii="Cambria Math" w:hAnsi="Cambria Math"/>
          </w:rPr>
          <m:t>=</m:t>
        </m:r>
        <m:sSub>
          <m:sSubPr>
            <m:ctrlPr>
              <w:rPr>
                <w:rFonts w:ascii="Cambria Math" w:hAnsi="Cambria Math"/>
                <w:i/>
              </w:rPr>
            </m:ctrlPr>
          </m:sSubPr>
          <m:e>
            <m:r>
              <m:rPr>
                <m:sty m:val="p"/>
              </m:rPr>
              <w:rPr>
                <w:rFonts w:ascii="Cambria Math" w:hAnsi="Cambria Math"/>
              </w:rPr>
              <m:t>Δ</m:t>
            </m:r>
          </m:e>
          <m:sub>
            <m:r>
              <w:rPr>
                <w:rFonts w:ascii="Cambria Math" w:hAnsi="Cambria Math"/>
              </w:rPr>
              <m:t>max</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2πf.t</m:t>
                </m:r>
              </m:e>
            </m:d>
          </m:e>
        </m:func>
      </m:oMath>
      <w:r>
        <w:rPr>
          <w:rFonts w:eastAsiaTheme="minorEastAsia"/>
        </w:rPr>
        <w:t xml:space="preserve"> </w:t>
      </w:r>
    </w:p>
    <w:p w14:paraId="73A32156" w14:textId="77777777" w:rsidR="00AE6607" w:rsidRDefault="00AE6607" w:rsidP="009B1498">
      <w:pPr>
        <w:rPr>
          <w:rFonts w:eastAsiaTheme="minorEastAsia"/>
        </w:rPr>
      </w:pPr>
    </w:p>
    <w:p w14:paraId="4B8EC140" w14:textId="030A17E5" w:rsidR="00AE6607" w:rsidRDefault="00AE6607" w:rsidP="009B1498">
      <w:pPr>
        <w:rPr>
          <w:rFonts w:eastAsiaTheme="minorEastAsia"/>
        </w:rPr>
      </w:pPr>
      <m:oMath>
        <m:r>
          <w:rPr>
            <w:rFonts w:ascii="Cambria Math" w:hAnsi="Cambria Math"/>
          </w:rPr>
          <m:t>v(t)=</m:t>
        </m:r>
        <m:f>
          <m:fPr>
            <m:ctrlPr>
              <w:rPr>
                <w:rFonts w:ascii="Cambria Math" w:hAnsi="Cambria Math"/>
                <w:i/>
              </w:rPr>
            </m:ctrlPr>
          </m:fPr>
          <m:num>
            <m:r>
              <w:rPr>
                <w:rFonts w:ascii="Cambria Math" w:hAnsi="Cambria Math"/>
              </w:rPr>
              <m:t>d</m:t>
            </m:r>
            <m:r>
              <m:rPr>
                <m:sty m:val="p"/>
              </m:rPr>
              <w:rPr>
                <w:rFonts w:ascii="Cambria Math" w:hAnsi="Cambria Math"/>
              </w:rPr>
              <m:t>Δ</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2πf</m:t>
            </m:r>
          </m:e>
        </m:d>
        <m:sSub>
          <m:sSubPr>
            <m:ctrlPr>
              <w:rPr>
                <w:rFonts w:ascii="Cambria Math" w:hAnsi="Cambria Math"/>
                <w:i/>
              </w:rPr>
            </m:ctrlPr>
          </m:sSubPr>
          <m:e>
            <m:r>
              <m:rPr>
                <m:sty m:val="p"/>
              </m:rPr>
              <w:rPr>
                <w:rFonts w:ascii="Cambria Math" w:hAnsi="Cambria Math"/>
              </w:rPr>
              <m:t>Δ</m:t>
            </m:r>
          </m:e>
          <m:sub>
            <m:r>
              <w:rPr>
                <w:rFonts w:ascii="Cambria Math" w:hAnsi="Cambria Math"/>
              </w:rPr>
              <m:t>max</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2πf.t</m:t>
                </m:r>
              </m:e>
            </m:d>
          </m:e>
        </m:func>
      </m:oMath>
      <w:r>
        <w:rPr>
          <w:rFonts w:eastAsiaTheme="minorEastAsia"/>
        </w:rPr>
        <w:t xml:space="preserve"> </w:t>
      </w:r>
    </w:p>
    <w:p w14:paraId="6976C018" w14:textId="77777777" w:rsidR="00AE6607" w:rsidRDefault="00AE6607" w:rsidP="009B1498">
      <w:pPr>
        <w:rPr>
          <w:rFonts w:eastAsiaTheme="minorEastAsia"/>
        </w:rPr>
      </w:pPr>
    </w:p>
    <w:p w14:paraId="1BD9200E" w14:textId="57FCB8CD" w:rsidR="00AE6607" w:rsidRDefault="00AE6607" w:rsidP="009B1498">
      <m:oMath>
        <m:r>
          <w:rPr>
            <w:rFonts w:ascii="Cambria Math" w:hAnsi="Cambria Math"/>
          </w:rPr>
          <m:t>a(t)=</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2πf</m:t>
                </m:r>
              </m:e>
            </m:d>
          </m:e>
          <m:sup>
            <m:r>
              <w:rPr>
                <w:rFonts w:ascii="Cambria Math" w:hAnsi="Cambria Math"/>
              </w:rPr>
              <m:t>2</m:t>
            </m:r>
          </m:sup>
        </m:sSup>
        <m:sSub>
          <m:sSubPr>
            <m:ctrlPr>
              <w:rPr>
                <w:rFonts w:ascii="Cambria Math" w:hAnsi="Cambria Math"/>
                <w:i/>
              </w:rPr>
            </m:ctrlPr>
          </m:sSubPr>
          <m:e>
            <m:r>
              <m:rPr>
                <m:sty m:val="p"/>
              </m:rPr>
              <w:rPr>
                <w:rFonts w:ascii="Cambria Math" w:hAnsi="Cambria Math"/>
              </w:rPr>
              <m:t>Δ</m:t>
            </m:r>
          </m:e>
          <m:sub>
            <m:r>
              <w:rPr>
                <w:rFonts w:ascii="Cambria Math" w:hAnsi="Cambria Math"/>
              </w:rPr>
              <m:t>max</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2πf.t</m:t>
                </m:r>
              </m:e>
            </m:d>
          </m:e>
        </m:func>
      </m:oMath>
      <w:r>
        <w:rPr>
          <w:rFonts w:eastAsiaTheme="minorEastAsia"/>
        </w:rPr>
        <w:t xml:space="preserve"> </w:t>
      </w:r>
    </w:p>
    <w:p w14:paraId="780DF321" w14:textId="77777777" w:rsidR="00AE6607" w:rsidRDefault="00AE6607" w:rsidP="009B1498"/>
    <w:p w14:paraId="5E377BA6" w14:textId="118F718A" w:rsidR="00CE30B4" w:rsidRDefault="00CE30B4" w:rsidP="009B1498">
      <w:r>
        <w:t>Dans la direction verticale :</w:t>
      </w:r>
    </w:p>
    <w:p w14:paraId="27DD9A2C" w14:textId="008B4751" w:rsidR="00CE30B4" w:rsidRDefault="00CE30B4" w:rsidP="009B1498">
      <w:r>
        <w:t>1</w:t>
      </w:r>
      <w:r w:rsidRPr="00CE30B4">
        <w:rPr>
          <w:vertAlign w:val="superscript"/>
        </w:rPr>
        <w:t>er</w:t>
      </w:r>
      <w:r>
        <w:t xml:space="preserve"> mode vibration : f1=3,445 Hz</w:t>
      </w:r>
    </w:p>
    <w:p w14:paraId="1E54CAD9" w14:textId="6281DFE7" w:rsidR="009B1498" w:rsidRDefault="00AE6607" w:rsidP="009B1498">
      <w:r>
        <w:t xml:space="preserve">Le déplacement </w:t>
      </w:r>
      <w:r w:rsidR="001F7832">
        <w:t xml:space="preserve">max </w:t>
      </w:r>
      <w:r w:rsidR="00CE30B4">
        <w:t xml:space="preserve">obtenu </w:t>
      </w:r>
      <w:r w:rsidR="001F7832">
        <w:t xml:space="preserve">sous chargement dynamique : </w:t>
      </w:r>
      <w:r>
        <w:t xml:space="preserve"> </w:t>
      </w:r>
      <w:r w:rsidRPr="00AE6607">
        <w:rPr>
          <w:rFonts w:ascii="Symbol" w:hAnsi="Symbol"/>
        </w:rPr>
        <w:t></w:t>
      </w:r>
      <w:r w:rsidRPr="00AE6607">
        <w:rPr>
          <w:vertAlign w:val="subscript"/>
        </w:rPr>
        <w:t>max</w:t>
      </w:r>
      <w:r w:rsidR="001F7832">
        <w:t xml:space="preserve"> =</w:t>
      </w:r>
      <w:r>
        <w:t xml:space="preserve"> 4,066 mm</w:t>
      </w:r>
    </w:p>
    <w:p w14:paraId="69D79567" w14:textId="10B79012" w:rsidR="00AE6607" w:rsidRDefault="001F7832" w:rsidP="009B1498">
      <w:pPr>
        <w:rPr>
          <w:rFonts w:eastAsiaTheme="minorEastAsia"/>
        </w:rPr>
      </w:pPr>
      <w:r>
        <w:t>L’a</w:t>
      </w:r>
      <w:r w:rsidR="00AE6607">
        <w:t>ccélération max</w:t>
      </w:r>
      <w:r>
        <w:t xml:space="preserve"> </w:t>
      </w:r>
      <w:r w:rsidR="00AE6607">
        <w:t xml:space="preserve">: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2πf</m:t>
                </m:r>
              </m:e>
            </m:d>
          </m:e>
          <m:sup>
            <m:r>
              <w:rPr>
                <w:rFonts w:ascii="Cambria Math" w:hAnsi="Cambria Math"/>
              </w:rPr>
              <m:t>2</m:t>
            </m:r>
          </m:sup>
        </m:sSup>
        <m:sSub>
          <m:sSubPr>
            <m:ctrlPr>
              <w:rPr>
                <w:rFonts w:ascii="Cambria Math" w:hAnsi="Cambria Math"/>
                <w:i/>
              </w:rPr>
            </m:ctrlPr>
          </m:sSubPr>
          <m:e>
            <m:r>
              <m:rPr>
                <m:sty m:val="p"/>
              </m:rPr>
              <w:rPr>
                <w:rFonts w:ascii="Cambria Math" w:hAnsi="Cambria Math"/>
              </w:rPr>
              <m:t>Δ</m:t>
            </m:r>
          </m:e>
          <m:sub>
            <m:r>
              <w:rPr>
                <w:rFonts w:ascii="Cambria Math" w:hAnsi="Cambria Math"/>
              </w:rPr>
              <m:t>max</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2π∙3,445</m:t>
                </m:r>
                <m:f>
                  <m:fPr>
                    <m:ctrlPr>
                      <w:rPr>
                        <w:rFonts w:ascii="Cambria Math" w:hAnsi="Cambria Math"/>
                        <w:i/>
                      </w:rPr>
                    </m:ctrlPr>
                  </m:fPr>
                  <m:num>
                    <m:r>
                      <w:rPr>
                        <w:rFonts w:ascii="Cambria Math" w:hAnsi="Cambria Math"/>
                      </w:rPr>
                      <m:t>1</m:t>
                    </m:r>
                  </m:num>
                  <m:den>
                    <m:r>
                      <w:rPr>
                        <w:rFonts w:ascii="Cambria Math" w:hAnsi="Cambria Math"/>
                      </w:rPr>
                      <m:t>s</m:t>
                    </m:r>
                  </m:den>
                </m:f>
              </m:e>
            </m:d>
          </m:e>
          <m:sup>
            <m:r>
              <w:rPr>
                <w:rFonts w:ascii="Cambria Math" w:hAnsi="Cambria Math"/>
              </w:rPr>
              <m:t>2</m:t>
            </m:r>
          </m:sup>
        </m:sSup>
        <m:r>
          <w:rPr>
            <w:rFonts w:ascii="Cambria Math" w:hAnsi="Cambria Math"/>
          </w:rPr>
          <m:t>4,066 mm=1,905 m/s²</m:t>
        </m:r>
      </m:oMath>
      <w:r w:rsidR="00AE6607">
        <w:rPr>
          <w:rFonts w:eastAsiaTheme="minorEastAsia"/>
        </w:rPr>
        <w:t xml:space="preserve"> </w:t>
      </w:r>
    </w:p>
    <w:p w14:paraId="4DC3AE6D" w14:textId="77777777" w:rsidR="001F7832" w:rsidRDefault="001F7832" w:rsidP="009B1498">
      <w:pPr>
        <w:rPr>
          <w:rFonts w:eastAsiaTheme="minorEastAsia"/>
        </w:rPr>
      </w:pPr>
    </w:p>
    <w:p w14:paraId="240FF13D" w14:textId="61F5C3F9" w:rsidR="001F7832" w:rsidRDefault="001F7832" w:rsidP="009B1498">
      <w:pPr>
        <w:rPr>
          <w:rFonts w:eastAsiaTheme="minorEastAsia"/>
        </w:rPr>
      </w:pPr>
      <w:r>
        <w:rPr>
          <w:rFonts w:eastAsiaTheme="minorEastAsia"/>
        </w:rPr>
        <w:t>Dans la direction transversale</w:t>
      </w:r>
      <w:r w:rsidR="00FF6988">
        <w:rPr>
          <w:rFonts w:eastAsiaTheme="minorEastAsia"/>
        </w:rPr>
        <w:t> :</w:t>
      </w:r>
    </w:p>
    <w:p w14:paraId="6D5AF9DB" w14:textId="73C1D881" w:rsidR="00CE30B4" w:rsidRDefault="00CE30B4" w:rsidP="00CE30B4">
      <w:r>
        <w:t>1</w:t>
      </w:r>
      <w:r w:rsidRPr="00CE30B4">
        <w:rPr>
          <w:vertAlign w:val="superscript"/>
        </w:rPr>
        <w:t>er</w:t>
      </w:r>
      <w:r>
        <w:t xml:space="preserve"> mode vibration : f1=3,482 Hz</w:t>
      </w:r>
    </w:p>
    <w:p w14:paraId="56302591" w14:textId="49AAED8D" w:rsidR="00CE30B4" w:rsidRDefault="00CE30B4" w:rsidP="00CE30B4">
      <w:r>
        <w:t xml:space="preserve">Le déplacement max obtenu sous chargement dynamique :  </w:t>
      </w:r>
      <w:r w:rsidRPr="00AE6607">
        <w:rPr>
          <w:rFonts w:ascii="Symbol" w:hAnsi="Symbol"/>
        </w:rPr>
        <w:t></w:t>
      </w:r>
      <w:r w:rsidRPr="00AE6607">
        <w:rPr>
          <w:vertAlign w:val="subscript"/>
        </w:rPr>
        <w:t>max</w:t>
      </w:r>
      <w:r>
        <w:t xml:space="preserve"> = 0,500</w:t>
      </w:r>
      <w:r w:rsidR="00FF6988">
        <w:t> </w:t>
      </w:r>
      <w:r>
        <w:t>mm</w:t>
      </w:r>
    </w:p>
    <w:p w14:paraId="101E11CE" w14:textId="312185D5" w:rsidR="00CE30B4" w:rsidRDefault="00CE30B4" w:rsidP="00CE30B4">
      <w:pPr>
        <w:rPr>
          <w:rFonts w:eastAsiaTheme="minorEastAsia"/>
        </w:rPr>
      </w:pPr>
      <w:r>
        <w:t xml:space="preserve">L’accélération max : </w:t>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2πf</m:t>
                </m:r>
              </m:e>
            </m:d>
          </m:e>
          <m:sup>
            <m:r>
              <w:rPr>
                <w:rFonts w:ascii="Cambria Math" w:hAnsi="Cambria Math"/>
              </w:rPr>
              <m:t>2</m:t>
            </m:r>
          </m:sup>
        </m:sSup>
        <m:sSub>
          <m:sSubPr>
            <m:ctrlPr>
              <w:rPr>
                <w:rFonts w:ascii="Cambria Math" w:hAnsi="Cambria Math"/>
                <w:i/>
              </w:rPr>
            </m:ctrlPr>
          </m:sSubPr>
          <m:e>
            <m:r>
              <m:rPr>
                <m:sty m:val="p"/>
              </m:rPr>
              <w:rPr>
                <w:rFonts w:ascii="Cambria Math" w:hAnsi="Cambria Math"/>
              </w:rPr>
              <m:t>Δ</m:t>
            </m:r>
          </m:e>
          <m:sub>
            <m:r>
              <w:rPr>
                <w:rFonts w:ascii="Cambria Math" w:hAnsi="Cambria Math"/>
              </w:rPr>
              <m:t>max</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2π∙3,482</m:t>
                </m:r>
                <m:f>
                  <m:fPr>
                    <m:ctrlPr>
                      <w:rPr>
                        <w:rFonts w:ascii="Cambria Math" w:hAnsi="Cambria Math"/>
                        <w:i/>
                      </w:rPr>
                    </m:ctrlPr>
                  </m:fPr>
                  <m:num>
                    <m:r>
                      <w:rPr>
                        <w:rFonts w:ascii="Cambria Math" w:hAnsi="Cambria Math"/>
                      </w:rPr>
                      <m:t>1</m:t>
                    </m:r>
                  </m:num>
                  <m:den>
                    <m:r>
                      <w:rPr>
                        <w:rFonts w:ascii="Cambria Math" w:hAnsi="Cambria Math"/>
                      </w:rPr>
                      <m:t>s</m:t>
                    </m:r>
                  </m:den>
                </m:f>
              </m:e>
            </m:d>
          </m:e>
          <m:sup>
            <m:r>
              <w:rPr>
                <w:rFonts w:ascii="Cambria Math" w:hAnsi="Cambria Math"/>
              </w:rPr>
              <m:t>2</m:t>
            </m:r>
          </m:sup>
        </m:sSup>
        <m:r>
          <w:rPr>
            <w:rFonts w:ascii="Cambria Math" w:hAnsi="Cambria Math"/>
          </w:rPr>
          <m:t>0,500 mm=0,239 m/s²</m:t>
        </m:r>
      </m:oMath>
      <w:r>
        <w:rPr>
          <w:rFonts w:eastAsiaTheme="minorEastAsia"/>
        </w:rPr>
        <w:t xml:space="preserve"> </w:t>
      </w:r>
    </w:p>
    <w:p w14:paraId="45EEA1DA" w14:textId="77777777" w:rsidR="007E63E5" w:rsidRDefault="007E63E5">
      <w:pPr>
        <w:spacing w:before="0" w:after="0"/>
        <w:jc w:val="left"/>
        <w:rPr>
          <w:rFonts w:asciiTheme="majorHAnsi" w:eastAsiaTheme="majorEastAsia" w:hAnsiTheme="majorHAnsi" w:cstheme="majorBidi"/>
          <w:color w:val="2F5496" w:themeColor="accent1" w:themeShade="BF"/>
          <w:sz w:val="32"/>
          <w:szCs w:val="32"/>
        </w:rPr>
      </w:pPr>
      <w:r>
        <w:br w:type="page"/>
      </w:r>
    </w:p>
    <w:p w14:paraId="59BB6BE4" w14:textId="50B18957" w:rsidR="00C802F8" w:rsidRDefault="00C802F8" w:rsidP="00C802F8">
      <w:pPr>
        <w:pStyle w:val="Titre1"/>
      </w:pPr>
      <w:r>
        <w:lastRenderedPageBreak/>
        <w:t xml:space="preserve">Diapositive </w:t>
      </w:r>
      <w:r w:rsidR="004B7AB0">
        <w:t>54</w:t>
      </w:r>
    </w:p>
    <w:p w14:paraId="1ED8F333" w14:textId="12345686" w:rsidR="00C802F8" w:rsidRDefault="00654634" w:rsidP="00C802F8">
      <w:r>
        <w:t>L</w:t>
      </w:r>
      <w:r w:rsidR="00D42AA5">
        <w:t>’effort de compression maximale (943 kN) est localisé en plein centre d</w:t>
      </w:r>
      <w:r>
        <w:t>e la passerelle</w:t>
      </w:r>
      <w:r w:rsidR="00D42AA5">
        <w:t>.</w:t>
      </w:r>
      <w:r>
        <w:t xml:space="preserve"> La longueur effective de la corde supérieure a été calcul</w:t>
      </w:r>
      <w:r w:rsidR="00FF6988">
        <w:t>ée</w:t>
      </w:r>
      <w:r>
        <w:t xml:space="preserve"> précédemment et a une valeur de 5177</w:t>
      </w:r>
      <w:r w:rsidR="00FF6988">
        <w:t> </w:t>
      </w:r>
      <w:proofErr w:type="spellStart"/>
      <w:r>
        <w:t>mm.</w:t>
      </w:r>
      <w:proofErr w:type="spellEnd"/>
      <w:r>
        <w:t xml:space="preserve"> </w:t>
      </w:r>
      <w:r w:rsidR="00055F2A">
        <w:t>À l’intérieur de la longueur effective</w:t>
      </w:r>
      <w:r w:rsidR="00FF6988">
        <w:t>,</w:t>
      </w:r>
      <w:r w:rsidR="00055F2A">
        <w:t xml:space="preserve"> qui est centrée sur la passerelle,</w:t>
      </w:r>
      <w:r w:rsidR="00D42AA5">
        <w:t xml:space="preserve"> des diagonales sont soudées à la corde supérieure et cause</w:t>
      </w:r>
      <w:r w:rsidR="00FF6988">
        <w:t>nt</w:t>
      </w:r>
      <w:r w:rsidR="00D42AA5">
        <w:t xml:space="preserve"> donc une perte de capacité de la corde. </w:t>
      </w:r>
      <w:r w:rsidR="00055F2A">
        <w:t xml:space="preserve">De plus, l’épissure de </w:t>
      </w:r>
      <w:r w:rsidR="00A41329">
        <w:t>la</w:t>
      </w:r>
      <w:r w:rsidR="00055F2A">
        <w:t xml:space="preserve"> corde supérieure se trouve très proche de la zone centrale du pont dans une membrure qui est également fortement sollicité</w:t>
      </w:r>
      <w:r w:rsidR="00FF6988">
        <w:t>e</w:t>
      </w:r>
      <w:r w:rsidR="00055F2A">
        <w:t>.</w:t>
      </w:r>
    </w:p>
    <w:p w14:paraId="2ECBC117" w14:textId="734CFD46" w:rsidR="00C802F8" w:rsidRDefault="008B6C11" w:rsidP="009B1498">
      <w:r>
        <w:rPr>
          <w:noProof/>
        </w:rPr>
        <w:drawing>
          <wp:inline distT="0" distB="0" distL="0" distR="0" wp14:anchorId="6B9D6475" wp14:editId="060CAA39">
            <wp:extent cx="5949315" cy="2119630"/>
            <wp:effectExtent l="0" t="0" r="0" b="0"/>
            <wp:docPr id="11" name="Picture 8" descr="Une image contenant texte, lign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Une image contenant texte, ligne, Parallèle, diagramm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315"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783680" w14:textId="36688C0B" w:rsidR="00A41329" w:rsidRDefault="00055F2A" w:rsidP="00A41329">
      <w:r>
        <w:t xml:space="preserve">La rupture se fera donc </w:t>
      </w:r>
      <w:r w:rsidR="00A41329">
        <w:t>à la section critique se trouvant dans ce voisinage. De façon sécuritaire</w:t>
      </w:r>
      <w:r w:rsidR="00FF6988">
        <w:t>,</w:t>
      </w:r>
      <w:r w:rsidR="00A41329">
        <w:t xml:space="preserve"> nous avons fait le calcul en considérant la section à l’épissure de la corde puisque c’est à cet endroit que la ZAT est la plus </w:t>
      </w:r>
      <w:r w:rsidR="00FF6988">
        <w:t>étendue</w:t>
      </w:r>
      <w:r w:rsidR="00A41329">
        <w:t>. Dans les faits, il n’y a pas une beaucoup de différence</w:t>
      </w:r>
      <w:r w:rsidR="00FF6988">
        <w:t>s</w:t>
      </w:r>
      <w:r w:rsidR="00A41329">
        <w:t xml:space="preserve"> sur la résistance calculé</w:t>
      </w:r>
      <w:r w:rsidR="009C1927">
        <w:t>e</w:t>
      </w:r>
      <w:r w:rsidR="00A41329">
        <w:t xml:space="preserve"> à l’épissure (</w:t>
      </w:r>
      <w:proofErr w:type="spellStart"/>
      <w:r w:rsidR="009C1927">
        <w:t>F</w:t>
      </w:r>
      <w:r w:rsidR="009C1927" w:rsidRPr="009C1927">
        <w:rPr>
          <w:vertAlign w:val="subscript"/>
        </w:rPr>
        <w:t>c</w:t>
      </w:r>
      <w:proofErr w:type="spellEnd"/>
      <w:r w:rsidR="009C1927">
        <w:t xml:space="preserve">=98,1 MPa </w:t>
      </w:r>
      <w:r w:rsidR="00A41329">
        <w:t xml:space="preserve">avec </w:t>
      </w:r>
      <w:proofErr w:type="spellStart"/>
      <w:r w:rsidR="00A41329">
        <w:t>A</w:t>
      </w:r>
      <w:r w:rsidR="00A41329" w:rsidRPr="00A41329">
        <w:rPr>
          <w:vertAlign w:val="subscript"/>
        </w:rPr>
        <w:t>w</w:t>
      </w:r>
      <w:proofErr w:type="spellEnd"/>
      <w:r w:rsidR="00A41329">
        <w:t>= 4402 mm²</w:t>
      </w:r>
      <w:r w:rsidR="009C1927">
        <w:t xml:space="preserve"> et</w:t>
      </w:r>
      <w:r w:rsidR="00A41329">
        <w:t xml:space="preserve"> F</w:t>
      </w:r>
      <w:r w:rsidR="00A41329" w:rsidRPr="00A41329">
        <w:rPr>
          <w:vertAlign w:val="subscript"/>
        </w:rPr>
        <w:t>m</w:t>
      </w:r>
      <w:r w:rsidR="00A41329">
        <w:t>=179</w:t>
      </w:r>
      <w:r w:rsidR="00FF6988">
        <w:t> </w:t>
      </w:r>
      <w:r w:rsidR="00A41329">
        <w:t>MPa) et au droit des soudures des diagonale</w:t>
      </w:r>
      <w:r w:rsidR="009C1927">
        <w:t>s</w:t>
      </w:r>
      <w:r w:rsidR="00A41329">
        <w:t xml:space="preserve"> au centre (</w:t>
      </w:r>
      <w:proofErr w:type="spellStart"/>
      <w:r w:rsidR="009C1927">
        <w:t>F</w:t>
      </w:r>
      <w:r w:rsidR="009C1927" w:rsidRPr="009C1927">
        <w:rPr>
          <w:vertAlign w:val="subscript"/>
        </w:rPr>
        <w:t>c</w:t>
      </w:r>
      <w:proofErr w:type="spellEnd"/>
      <w:r w:rsidR="009C1927">
        <w:t xml:space="preserve">= 101,9 MPa) </w:t>
      </w:r>
      <w:r w:rsidR="00A41329">
        <w:t xml:space="preserve">avec </w:t>
      </w:r>
      <w:proofErr w:type="spellStart"/>
      <w:r w:rsidR="00A41329">
        <w:t>A</w:t>
      </w:r>
      <w:r w:rsidR="00A41329" w:rsidRPr="009C1927">
        <w:rPr>
          <w:vertAlign w:val="subscript"/>
        </w:rPr>
        <w:t>w</w:t>
      </w:r>
      <w:proofErr w:type="spellEnd"/>
      <w:r w:rsidR="00A41329">
        <w:t>=3020 mm²</w:t>
      </w:r>
      <w:r w:rsidR="009C1927">
        <w:t xml:space="preserve"> et</w:t>
      </w:r>
      <w:r w:rsidR="00A41329">
        <w:t xml:space="preserve"> </w:t>
      </w:r>
      <w:r w:rsidR="009C1927">
        <w:t>F</w:t>
      </w:r>
      <w:r w:rsidR="00A41329" w:rsidRPr="009C1927">
        <w:rPr>
          <w:vertAlign w:val="subscript"/>
        </w:rPr>
        <w:t>m</w:t>
      </w:r>
      <w:r w:rsidR="00A41329">
        <w:t>=</w:t>
      </w:r>
      <w:r w:rsidR="009C1927">
        <w:t>198 MPa)</w:t>
      </w:r>
      <w:r w:rsidR="00FF6988">
        <w:t>.</w:t>
      </w:r>
    </w:p>
    <w:p w14:paraId="483AEA26" w14:textId="59CD7F45" w:rsidR="0098536C" w:rsidRDefault="0098536C" w:rsidP="0098536C">
      <w:pPr>
        <w:pStyle w:val="Titre1"/>
      </w:pPr>
      <w:r>
        <w:t>Diapositive 57</w:t>
      </w:r>
    </w:p>
    <w:p w14:paraId="58296E2E" w14:textId="772A7A96" w:rsidR="00055F2A" w:rsidRDefault="00FD6F1C" w:rsidP="00732A5E">
      <w:r>
        <w:t>Selon l’article</w:t>
      </w:r>
      <w:r w:rsidR="00FF6988">
        <w:t> </w:t>
      </w:r>
      <w:r>
        <w:t>17.11.2.4, on doit appliquer un facteur de réduction sur la contrainte normalisée si la valeur de F</w:t>
      </w:r>
      <w:r w:rsidRPr="00FD6F1C">
        <w:rPr>
          <w:vertAlign w:val="subscript"/>
        </w:rPr>
        <w:t>m</w:t>
      </w:r>
      <w:r>
        <w:t xml:space="preserve"> pour une soudure longitudinale sur toute la longueur du poteau est utilisée. La norme actuelle n’est pas explicit</w:t>
      </w:r>
      <w:r w:rsidR="00FF6988">
        <w:t>e</w:t>
      </w:r>
      <w:r w:rsidR="007E63E5">
        <w:t>,</w:t>
      </w:r>
      <w:r>
        <w:t xml:space="preserve"> mais il est de notre compréhension que ce facteur de réduction ne doi</w:t>
      </w:r>
      <w:r w:rsidR="007E63E5">
        <w:t>ve</w:t>
      </w:r>
      <w:r>
        <w:t xml:space="preserve"> pas être appliqué dans le cas ou Fm est calculé</w:t>
      </w:r>
      <w:r w:rsidR="00FF6988">
        <w:t>e</w:t>
      </w:r>
      <w:r>
        <w:t xml:space="preserve"> pour une soudure transversale partielle et n’a pas été appliquée dans cet exemple.</w:t>
      </w:r>
    </w:p>
    <w:p w14:paraId="240E391B" w14:textId="77777777" w:rsidR="007E63E5" w:rsidRDefault="007E63E5">
      <w:pPr>
        <w:spacing w:before="0" w:after="0"/>
        <w:jc w:val="left"/>
        <w:rPr>
          <w:rFonts w:asciiTheme="majorHAnsi" w:eastAsiaTheme="majorEastAsia" w:hAnsiTheme="majorHAnsi" w:cstheme="majorBidi"/>
          <w:color w:val="2F5496" w:themeColor="accent1" w:themeShade="BF"/>
          <w:sz w:val="32"/>
          <w:szCs w:val="32"/>
        </w:rPr>
      </w:pPr>
      <w:r>
        <w:br w:type="page"/>
      </w:r>
    </w:p>
    <w:p w14:paraId="28249D44" w14:textId="27091F9B" w:rsidR="00732A5E" w:rsidRDefault="00732A5E" w:rsidP="00732A5E">
      <w:pPr>
        <w:pStyle w:val="Titre1"/>
      </w:pPr>
      <w:r>
        <w:lastRenderedPageBreak/>
        <w:t>Diapositive 61</w:t>
      </w:r>
    </w:p>
    <w:p w14:paraId="0B432897" w14:textId="400BB823" w:rsidR="00732A5E" w:rsidRDefault="00732A5E" w:rsidP="00732A5E">
      <w:r>
        <w:t>L’étendu</w:t>
      </w:r>
      <w:r w:rsidR="007E63E5">
        <w:t>e</w:t>
      </w:r>
      <w:r>
        <w:t xml:space="preserve"> de la ZAT </w:t>
      </w:r>
      <w:r w:rsidR="0043080E">
        <w:t>sur les parois latérale</w:t>
      </w:r>
      <w:r w:rsidR="00FF6988">
        <w:t>s</w:t>
      </w:r>
      <w:r w:rsidR="0043080E">
        <w:t xml:space="preserve"> de la corde </w:t>
      </w:r>
      <w:r>
        <w:t xml:space="preserve">est </w:t>
      </w:r>
      <w:r w:rsidR="007E63E5">
        <w:t>déterminée</w:t>
      </w:r>
      <w:r>
        <w:t xml:space="preserve"> comme ceci :</w:t>
      </w:r>
    </w:p>
    <w:p w14:paraId="078B0348" w14:textId="043EE82D" w:rsidR="00732A5E" w:rsidRDefault="0043080E" w:rsidP="00732A5E">
      <w:r w:rsidRPr="0043080E">
        <w:rPr>
          <w:noProof/>
        </w:rPr>
        <w:drawing>
          <wp:inline distT="0" distB="0" distL="0" distR="0" wp14:anchorId="477EF874" wp14:editId="66C269C2">
            <wp:extent cx="5701085" cy="4755167"/>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715" cy="4764868"/>
                    </a:xfrm>
                    <a:prstGeom prst="rect">
                      <a:avLst/>
                    </a:prstGeom>
                    <a:noFill/>
                    <a:ln>
                      <a:noFill/>
                    </a:ln>
                  </pic:spPr>
                </pic:pic>
              </a:graphicData>
            </a:graphic>
          </wp:inline>
        </w:drawing>
      </w:r>
    </w:p>
    <w:p w14:paraId="717A78EC" w14:textId="5E4829EF" w:rsidR="00C802F8" w:rsidRDefault="00C802F8" w:rsidP="00C802F8">
      <w:pPr>
        <w:pStyle w:val="Titre1"/>
      </w:pPr>
      <w:r>
        <w:t xml:space="preserve">Diapositive </w:t>
      </w:r>
      <w:r w:rsidR="002F7F63">
        <w:t>90</w:t>
      </w:r>
    </w:p>
    <w:p w14:paraId="34FA8DD1" w14:textId="2A6E30FD" w:rsidR="00C802F8" w:rsidRPr="009B1498" w:rsidRDefault="002F7F63" w:rsidP="00C802F8">
      <w:r>
        <w:t>En augmentant la rigidité des diagonales, les modes de vibration de la structure ont été modifiés. On remarque dans les 2 cas une diminution de la fréquence. Bien que la rigidité des poutres triangulées ait augment</w:t>
      </w:r>
      <w:r w:rsidR="00FF6988">
        <w:t>é</w:t>
      </w:r>
      <w:r>
        <w:t>, il y a également eu augmentation de la masse. Les 2 modes étant très proche</w:t>
      </w:r>
      <w:r w:rsidR="00FF6988">
        <w:t>s</w:t>
      </w:r>
      <w:r>
        <w:t xml:space="preserve"> l’un de l’autre, on remarque aussi que dans la structure originale, le 1</w:t>
      </w:r>
      <w:r w:rsidRPr="002F7F63">
        <w:rPr>
          <w:vertAlign w:val="superscript"/>
        </w:rPr>
        <w:t>er</w:t>
      </w:r>
      <w:r>
        <w:t xml:space="preserve"> mode vibration était vertical et le 2</w:t>
      </w:r>
      <w:r w:rsidRPr="002F7F63">
        <w:rPr>
          <w:vertAlign w:val="superscript"/>
        </w:rPr>
        <w:t>e</w:t>
      </w:r>
      <w:r>
        <w:t xml:space="preserve"> horizontal</w:t>
      </w:r>
      <w:r w:rsidR="00FF6988">
        <w:t>,</w:t>
      </w:r>
      <w:r>
        <w:t xml:space="preserve"> alors que c’est le contraire pour la structure finale.</w:t>
      </w:r>
    </w:p>
    <w:sectPr w:rsidR="00C802F8" w:rsidRPr="009B1498" w:rsidSect="009B1498">
      <w:headerReference w:type="default" r:id="rId12"/>
      <w:footerReference w:type="default" r:id="rId13"/>
      <w:pgSz w:w="12240" w:h="15840"/>
      <w:pgMar w:top="2476" w:right="1440" w:bottom="1440" w:left="1440" w:header="708" w:footer="17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E1779" w14:textId="77777777" w:rsidR="00E56F24" w:rsidRDefault="00E56F24" w:rsidP="00B3693B">
      <w:r>
        <w:separator/>
      </w:r>
    </w:p>
  </w:endnote>
  <w:endnote w:type="continuationSeparator" w:id="0">
    <w:p w14:paraId="6BE4CA3E" w14:textId="77777777" w:rsidR="00E56F24" w:rsidRDefault="00E56F24" w:rsidP="00B3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8454" w14:textId="6505BCF2" w:rsidR="00B3693B" w:rsidRDefault="00E6787E" w:rsidP="00B3693B">
    <w:pPr>
      <w:pStyle w:val="Pieddepage"/>
      <w:tabs>
        <w:tab w:val="clear" w:pos="4320"/>
        <w:tab w:val="clear" w:pos="8640"/>
        <w:tab w:val="left" w:pos="1319"/>
      </w:tabs>
      <w:ind w:left="-284"/>
    </w:pPr>
    <w:r>
      <w:rPr>
        <w:noProof/>
      </w:rPr>
      <w:drawing>
        <wp:anchor distT="0" distB="0" distL="114300" distR="114300" simplePos="0" relativeHeight="251661312" behindDoc="0" locked="0" layoutInCell="1" allowOverlap="1" wp14:anchorId="2385A1DB" wp14:editId="0F670D2D">
          <wp:simplePos x="0" y="0"/>
          <wp:positionH relativeFrom="column">
            <wp:posOffset>-330200</wp:posOffset>
          </wp:positionH>
          <wp:positionV relativeFrom="paragraph">
            <wp:posOffset>483870</wp:posOffset>
          </wp:positionV>
          <wp:extent cx="898908" cy="431165"/>
          <wp:effectExtent l="0" t="0" r="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Couleurs.jpg"/>
                  <pic:cNvPicPr/>
                </pic:nvPicPr>
                <pic:blipFill>
                  <a:blip r:embed="rId1">
                    <a:extLst>
                      <a:ext uri="{28A0092B-C50C-407E-A947-70E740481C1C}">
                        <a14:useLocalDpi xmlns:a14="http://schemas.microsoft.com/office/drawing/2010/main" val="0"/>
                      </a:ext>
                    </a:extLst>
                  </a:blip>
                  <a:stretch>
                    <a:fillRect/>
                  </a:stretch>
                </pic:blipFill>
                <pic:spPr>
                  <a:xfrm>
                    <a:off x="0" y="0"/>
                    <a:ext cx="901714" cy="432511"/>
                  </a:xfrm>
                  <a:prstGeom prst="rect">
                    <a:avLst/>
                  </a:prstGeom>
                </pic:spPr>
              </pic:pic>
            </a:graphicData>
          </a:graphic>
          <wp14:sizeRelH relativeFrom="page">
            <wp14:pctWidth>0</wp14:pctWidth>
          </wp14:sizeRelH>
          <wp14:sizeRelV relativeFrom="page">
            <wp14:pctHeight>0</wp14:pctHeight>
          </wp14:sizeRelV>
        </wp:anchor>
      </w:drawing>
    </w:r>
    <w:r w:rsidR="00A01EE4">
      <w:rPr>
        <w:noProof/>
        <w:lang w:eastAsia="fr-CA"/>
      </w:rPr>
      <mc:AlternateContent>
        <mc:Choice Requires="wps">
          <w:drawing>
            <wp:anchor distT="0" distB="0" distL="114300" distR="114300" simplePos="0" relativeHeight="251660288" behindDoc="0" locked="0" layoutInCell="1" allowOverlap="1" wp14:anchorId="0DE853E0" wp14:editId="413B991E">
              <wp:simplePos x="0" y="0"/>
              <wp:positionH relativeFrom="page">
                <wp:posOffset>38100</wp:posOffset>
              </wp:positionH>
              <wp:positionV relativeFrom="paragraph">
                <wp:posOffset>9525</wp:posOffset>
              </wp:positionV>
              <wp:extent cx="7696200" cy="12573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696200" cy="1257300"/>
                      </a:xfrm>
                      <a:prstGeom prst="rect">
                        <a:avLst/>
                      </a:prstGeom>
                      <a:solidFill>
                        <a:schemeClr val="lt1"/>
                      </a:solidFill>
                      <a:ln w="6350">
                        <a:noFill/>
                      </a:ln>
                    </wps:spPr>
                    <wps:txbx>
                      <w:txbxContent>
                        <w:p w14:paraId="0F27DB6D" w14:textId="77777777" w:rsidR="00A01EE4" w:rsidRDefault="00A01EE4" w:rsidP="00A01EE4">
                          <w:pPr>
                            <w:jc w:val="center"/>
                          </w:pPr>
                          <w:r>
                            <w:rPr>
                              <w:noProof/>
                              <w:lang w:eastAsia="fr-CA"/>
                            </w:rPr>
                            <w:drawing>
                              <wp:inline distT="0" distB="0" distL="0" distR="0" wp14:anchorId="7B0E8C87" wp14:editId="78322135">
                                <wp:extent cx="6993379" cy="10668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Word.png"/>
                                        <pic:cNvPicPr/>
                                      </pic:nvPicPr>
                                      <pic:blipFill>
                                        <a:blip r:embed="rId2">
                                          <a:extLst>
                                            <a:ext uri="{28A0092B-C50C-407E-A947-70E740481C1C}">
                                              <a14:useLocalDpi xmlns:a14="http://schemas.microsoft.com/office/drawing/2010/main" val="0"/>
                                            </a:ext>
                                          </a:extLst>
                                        </a:blip>
                                        <a:stretch>
                                          <a:fillRect/>
                                        </a:stretch>
                                      </pic:blipFill>
                                      <pic:spPr>
                                        <a:xfrm>
                                          <a:off x="0" y="0"/>
                                          <a:ext cx="7023434" cy="1071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853E0" id="_x0000_t202" coordsize="21600,21600" o:spt="202" path="m,l,21600r21600,l21600,xe">
              <v:stroke joinstyle="miter"/>
              <v:path gradientshapeok="t" o:connecttype="rect"/>
            </v:shapetype>
            <v:shape id="Zone de texte 4" o:spid="_x0000_s1026" type="#_x0000_t202" style="position:absolute;left:0;text-align:left;margin-left:3pt;margin-top:.75pt;width:606pt;height:9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" fillcolor="white [3201]" stroked="f" strokeweight=".5pt">
              <v:textbox>
                <w:txbxContent>
                  <w:p w14:paraId="0F27DB6D" w14:textId="77777777" w:rsidR="00A01EE4" w:rsidRDefault="00A01EE4" w:rsidP="00A01EE4">
                    <w:pPr>
                      <w:jc w:val="center"/>
                    </w:pPr>
                    <w:r>
                      <w:rPr>
                        <w:noProof/>
                        <w:lang w:eastAsia="fr-CA"/>
                      </w:rPr>
                      <w:drawing>
                        <wp:inline distT="0" distB="0" distL="0" distR="0" wp14:anchorId="7B0E8C87" wp14:editId="78322135">
                          <wp:extent cx="6993379" cy="10668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Word.png"/>
                                  <pic:cNvPicPr/>
                                </pic:nvPicPr>
                                <pic:blipFill>
                                  <a:blip r:embed="rId2">
                                    <a:extLst>
                                      <a:ext uri="{28A0092B-C50C-407E-A947-70E740481C1C}">
                                        <a14:useLocalDpi xmlns:a14="http://schemas.microsoft.com/office/drawing/2010/main" val="0"/>
                                      </a:ext>
                                    </a:extLst>
                                  </a:blip>
                                  <a:stretch>
                                    <a:fillRect/>
                                  </a:stretch>
                                </pic:blipFill>
                                <pic:spPr>
                                  <a:xfrm>
                                    <a:off x="0" y="0"/>
                                    <a:ext cx="7023434" cy="1071385"/>
                                  </a:xfrm>
                                  <a:prstGeom prst="rect">
                                    <a:avLst/>
                                  </a:prstGeom>
                                </pic:spPr>
                              </pic:pic>
                            </a:graphicData>
                          </a:graphic>
                        </wp:inline>
                      </w:drawing>
                    </w:r>
                  </w:p>
                </w:txbxContent>
              </v:textbox>
              <w10:wrap anchorx="page"/>
            </v:shape>
          </w:pict>
        </mc:Fallback>
      </mc:AlternateContent>
    </w:r>
    <w:r w:rsidR="00B3693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1F499" w14:textId="77777777" w:rsidR="00E56F24" w:rsidRDefault="00E56F24" w:rsidP="00B3693B">
      <w:r>
        <w:separator/>
      </w:r>
    </w:p>
  </w:footnote>
  <w:footnote w:type="continuationSeparator" w:id="0">
    <w:p w14:paraId="04AEC6F7" w14:textId="77777777" w:rsidR="00E56F24" w:rsidRDefault="00E56F24" w:rsidP="00B36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C883" w14:textId="632763A5" w:rsidR="00B3693B" w:rsidRDefault="00B3693B" w:rsidP="00B3693B">
    <w:pPr>
      <w:pStyle w:val="En-tte"/>
      <w:ind w:left="-426"/>
    </w:pPr>
    <w:r>
      <w:rPr>
        <w:noProof/>
        <w:lang w:eastAsia="fr-CA"/>
      </w:rPr>
      <w:drawing>
        <wp:anchor distT="0" distB="0" distL="114300" distR="114300" simplePos="0" relativeHeight="251658240" behindDoc="1" locked="0" layoutInCell="1" allowOverlap="1" wp14:anchorId="7926A381" wp14:editId="5516BB47">
          <wp:simplePos x="0" y="0"/>
          <wp:positionH relativeFrom="column">
            <wp:posOffset>-377638</wp:posOffset>
          </wp:positionH>
          <wp:positionV relativeFrom="paragraph">
            <wp:posOffset>-118595</wp:posOffset>
          </wp:positionV>
          <wp:extent cx="1132114" cy="1132114"/>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132114" cy="113211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93B"/>
    <w:rsid w:val="000168B5"/>
    <w:rsid w:val="00041A25"/>
    <w:rsid w:val="00055F2A"/>
    <w:rsid w:val="00085B17"/>
    <w:rsid w:val="00172038"/>
    <w:rsid w:val="001F7832"/>
    <w:rsid w:val="00200C45"/>
    <w:rsid w:val="0028135B"/>
    <w:rsid w:val="002F7F63"/>
    <w:rsid w:val="003662AD"/>
    <w:rsid w:val="003A27A5"/>
    <w:rsid w:val="003C3B68"/>
    <w:rsid w:val="0043080E"/>
    <w:rsid w:val="00464E71"/>
    <w:rsid w:val="004B7AB0"/>
    <w:rsid w:val="00533005"/>
    <w:rsid w:val="005613CF"/>
    <w:rsid w:val="00587690"/>
    <w:rsid w:val="00597FE0"/>
    <w:rsid w:val="005D6569"/>
    <w:rsid w:val="00604AF0"/>
    <w:rsid w:val="00641603"/>
    <w:rsid w:val="00654634"/>
    <w:rsid w:val="00672363"/>
    <w:rsid w:val="00680599"/>
    <w:rsid w:val="006D278C"/>
    <w:rsid w:val="00732A5E"/>
    <w:rsid w:val="0079188C"/>
    <w:rsid w:val="007E5D70"/>
    <w:rsid w:val="007E63E5"/>
    <w:rsid w:val="008142EA"/>
    <w:rsid w:val="00833676"/>
    <w:rsid w:val="008B6C11"/>
    <w:rsid w:val="008D0523"/>
    <w:rsid w:val="00952CA6"/>
    <w:rsid w:val="0098536C"/>
    <w:rsid w:val="009B1498"/>
    <w:rsid w:val="009C1927"/>
    <w:rsid w:val="00A01EE4"/>
    <w:rsid w:val="00A41329"/>
    <w:rsid w:val="00AC2D85"/>
    <w:rsid w:val="00AE6607"/>
    <w:rsid w:val="00B2009E"/>
    <w:rsid w:val="00B3693B"/>
    <w:rsid w:val="00BB4C86"/>
    <w:rsid w:val="00BE0C56"/>
    <w:rsid w:val="00C802F8"/>
    <w:rsid w:val="00CE30B4"/>
    <w:rsid w:val="00CF1D94"/>
    <w:rsid w:val="00D3377F"/>
    <w:rsid w:val="00D42AA5"/>
    <w:rsid w:val="00DE2D7E"/>
    <w:rsid w:val="00E2786F"/>
    <w:rsid w:val="00E56F24"/>
    <w:rsid w:val="00E6787E"/>
    <w:rsid w:val="00E7178F"/>
    <w:rsid w:val="00F51AD7"/>
    <w:rsid w:val="00FD6F1C"/>
    <w:rsid w:val="00FF698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9ED25"/>
  <w15:chartTrackingRefBased/>
  <w15:docId w15:val="{637C3294-A9ED-AF4D-80B2-703C07DA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3E5"/>
    <w:pPr>
      <w:spacing w:before="120" w:after="120"/>
      <w:jc w:val="both"/>
    </w:pPr>
  </w:style>
  <w:style w:type="paragraph" w:styleId="Titre1">
    <w:name w:val="heading 1"/>
    <w:basedOn w:val="Normal"/>
    <w:next w:val="Normal"/>
    <w:link w:val="Titre1Car"/>
    <w:uiPriority w:val="9"/>
    <w:qFormat/>
    <w:rsid w:val="007E63E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693B"/>
    <w:pPr>
      <w:tabs>
        <w:tab w:val="center" w:pos="4320"/>
        <w:tab w:val="right" w:pos="8640"/>
      </w:tabs>
    </w:pPr>
  </w:style>
  <w:style w:type="character" w:customStyle="1" w:styleId="En-tteCar">
    <w:name w:val="En-tête Car"/>
    <w:basedOn w:val="Policepardfaut"/>
    <w:link w:val="En-tte"/>
    <w:uiPriority w:val="99"/>
    <w:rsid w:val="00B3693B"/>
  </w:style>
  <w:style w:type="paragraph" w:styleId="Pieddepage">
    <w:name w:val="footer"/>
    <w:basedOn w:val="Normal"/>
    <w:link w:val="PieddepageCar"/>
    <w:uiPriority w:val="99"/>
    <w:unhideWhenUsed/>
    <w:rsid w:val="00B3693B"/>
    <w:pPr>
      <w:tabs>
        <w:tab w:val="center" w:pos="4320"/>
        <w:tab w:val="right" w:pos="8640"/>
      </w:tabs>
    </w:pPr>
  </w:style>
  <w:style w:type="character" w:customStyle="1" w:styleId="PieddepageCar">
    <w:name w:val="Pied de page Car"/>
    <w:basedOn w:val="Policepardfaut"/>
    <w:link w:val="Pieddepage"/>
    <w:uiPriority w:val="99"/>
    <w:rsid w:val="00B3693B"/>
  </w:style>
  <w:style w:type="character" w:customStyle="1" w:styleId="Titre1Car">
    <w:name w:val="Titre 1 Car"/>
    <w:basedOn w:val="Policepardfaut"/>
    <w:link w:val="Titre1"/>
    <w:uiPriority w:val="9"/>
    <w:rsid w:val="007E63E5"/>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E66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814559">
      <w:bodyDiv w:val="1"/>
      <w:marLeft w:val="0"/>
      <w:marRight w:val="0"/>
      <w:marTop w:val="0"/>
      <w:marBottom w:val="0"/>
      <w:divBdr>
        <w:top w:val="none" w:sz="0" w:space="0" w:color="auto"/>
        <w:left w:val="none" w:sz="0" w:space="0" w:color="auto"/>
        <w:bottom w:val="none" w:sz="0" w:space="0" w:color="auto"/>
        <w:right w:val="none" w:sz="0" w:space="0" w:color="auto"/>
      </w:divBdr>
    </w:div>
    <w:div w:id="712922670">
      <w:bodyDiv w:val="1"/>
      <w:marLeft w:val="0"/>
      <w:marRight w:val="0"/>
      <w:marTop w:val="0"/>
      <w:marBottom w:val="0"/>
      <w:divBdr>
        <w:top w:val="none" w:sz="0" w:space="0" w:color="auto"/>
        <w:left w:val="none" w:sz="0" w:space="0" w:color="auto"/>
        <w:bottom w:val="none" w:sz="0" w:space="0" w:color="auto"/>
        <w:right w:val="none" w:sz="0" w:space="0" w:color="auto"/>
      </w:divBdr>
    </w:div>
    <w:div w:id="977689457">
      <w:bodyDiv w:val="1"/>
      <w:marLeft w:val="0"/>
      <w:marRight w:val="0"/>
      <w:marTop w:val="0"/>
      <w:marBottom w:val="0"/>
      <w:divBdr>
        <w:top w:val="none" w:sz="0" w:space="0" w:color="auto"/>
        <w:left w:val="none" w:sz="0" w:space="0" w:color="auto"/>
        <w:bottom w:val="none" w:sz="0" w:space="0" w:color="auto"/>
        <w:right w:val="none" w:sz="0" w:space="0" w:color="auto"/>
      </w:divBdr>
    </w:div>
    <w:div w:id="205365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1188</Words>
  <Characters>6538</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Notes explicatives</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explicatives</dc:title>
  <dc:subject/>
  <dc:creator>Kévin Carignan;Sylvain.Bedard@stantec.com</dc:creator>
  <cp:keywords>AluQuébec</cp:keywords>
  <dc:description/>
  <cp:lastModifiedBy>INALCO 2023</cp:lastModifiedBy>
  <cp:revision>5</cp:revision>
  <dcterms:created xsi:type="dcterms:W3CDTF">2023-12-08T16:34:00Z</dcterms:created>
  <dcterms:modified xsi:type="dcterms:W3CDTF">2024-07-19T22:59:00Z</dcterms:modified>
</cp:coreProperties>
</file>